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630" w:rsidRDefault="00530630" w:rsidP="00530630">
      <w:pPr>
        <w:shd w:val="clear" w:color="auto" w:fill="E6E6E6"/>
        <w:spacing w:line="240" w:lineRule="auto"/>
        <w:rPr>
          <w:rFonts w:ascii="inherit" w:eastAsia="Times New Roman" w:hAnsi="inherit" w:cs="Arial"/>
          <w:b/>
          <w:bCs/>
          <w:color w:val="000000"/>
          <w:sz w:val="21"/>
          <w:szCs w:val="21"/>
          <w:bdr w:val="none" w:sz="0" w:space="0" w:color="auto" w:frame="1"/>
        </w:rPr>
      </w:pPr>
      <w:r>
        <w:rPr>
          <w:rFonts w:ascii="inherit" w:eastAsia="Times New Roman" w:hAnsi="inherit" w:cs="Arial"/>
          <w:b/>
          <w:bCs/>
          <w:color w:val="000000"/>
          <w:sz w:val="21"/>
          <w:szCs w:val="21"/>
          <w:bdr w:val="none" w:sz="0" w:space="0" w:color="auto" w:frame="1"/>
        </w:rPr>
        <w:t>Discussion 1</w:t>
      </w:r>
    </w:p>
    <w:p w:rsidR="00530630" w:rsidRPr="00530630" w:rsidRDefault="00530630" w:rsidP="00530630">
      <w:pPr>
        <w:shd w:val="clear" w:color="auto" w:fill="E6E6E6"/>
        <w:spacing w:line="240" w:lineRule="auto"/>
        <w:rPr>
          <w:rFonts w:ascii="Arial" w:eastAsia="Times New Roman" w:hAnsi="Arial" w:cs="Arial"/>
          <w:color w:val="000000"/>
          <w:sz w:val="19"/>
          <w:szCs w:val="19"/>
        </w:rPr>
      </w:pPr>
      <w:r w:rsidRPr="00530630">
        <w:rPr>
          <w:rFonts w:ascii="inherit" w:eastAsia="Times New Roman" w:hAnsi="inherit" w:cs="Arial"/>
          <w:b/>
          <w:bCs/>
          <w:color w:val="000000"/>
          <w:sz w:val="21"/>
          <w:szCs w:val="21"/>
          <w:bdr w:val="none" w:sz="0" w:space="0" w:color="auto" w:frame="1"/>
        </w:rPr>
        <w:t>Cynthia Waller Pierce </w:t>
      </w:r>
    </w:p>
    <w:p w:rsidR="00530630" w:rsidRPr="00530630" w:rsidRDefault="00530630" w:rsidP="00530630">
      <w:pPr>
        <w:shd w:val="clear" w:color="auto" w:fill="E6E6E6"/>
        <w:spacing w:line="240" w:lineRule="auto"/>
        <w:rPr>
          <w:rFonts w:ascii="Arial" w:eastAsia="Times New Roman" w:hAnsi="Arial" w:cs="Arial"/>
          <w:b/>
          <w:bCs/>
          <w:color w:val="000000"/>
          <w:sz w:val="21"/>
          <w:szCs w:val="21"/>
        </w:rPr>
      </w:pPr>
      <w:r w:rsidRPr="00530630">
        <w:rPr>
          <w:rFonts w:ascii="inherit" w:eastAsia="Times New Roman" w:hAnsi="inherit" w:cs="Arial"/>
          <w:b/>
          <w:bCs/>
          <w:color w:val="000000"/>
          <w:sz w:val="21"/>
          <w:szCs w:val="21"/>
          <w:bdr w:val="none" w:sz="0" w:space="0" w:color="auto" w:frame="1"/>
        </w:rPr>
        <w:t>Full Disclosure Programs</w:t>
      </w:r>
    </w:p>
    <w:p w:rsidR="00530630" w:rsidRPr="00530630" w:rsidRDefault="00DD2A55" w:rsidP="00530630">
      <w:pPr>
        <w:spacing w:line="240" w:lineRule="auto"/>
        <w:jc w:val="center"/>
        <w:rPr>
          <w:rFonts w:ascii="Arial" w:eastAsia="Times New Roman" w:hAnsi="Arial" w:cs="Arial"/>
          <w:color w:val="000000"/>
          <w:sz w:val="19"/>
          <w:szCs w:val="19"/>
        </w:rPr>
      </w:pPr>
      <w:hyperlink r:id="rId7" w:history="1">
        <w:r w:rsidR="00530630" w:rsidRPr="00530630">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rsidR="00530630" w:rsidRDefault="00530630" w:rsidP="00530630">
      <w:pPr>
        <w:pBdr>
          <w:bottom w:val="single" w:sz="6" w:space="1" w:color="auto"/>
        </w:pBdr>
        <w:spacing w:line="240" w:lineRule="auto"/>
        <w:jc w:val="center"/>
        <w:rPr>
          <w:rFonts w:ascii="Arial" w:eastAsia="Times New Roman" w:hAnsi="Arial" w:cs="Arial"/>
          <w:sz w:val="16"/>
          <w:szCs w:val="16"/>
        </w:rPr>
      </w:pPr>
    </w:p>
    <w:p w:rsidR="00530630" w:rsidRDefault="00530630" w:rsidP="00530630">
      <w:pPr>
        <w:pBdr>
          <w:bottom w:val="single" w:sz="6" w:space="1" w:color="auto"/>
        </w:pBdr>
        <w:spacing w:line="240" w:lineRule="auto"/>
        <w:jc w:val="center"/>
        <w:rPr>
          <w:rFonts w:ascii="Arial" w:eastAsia="Times New Roman" w:hAnsi="Arial" w:cs="Arial"/>
          <w:sz w:val="16"/>
          <w:szCs w:val="16"/>
        </w:rPr>
      </w:pPr>
    </w:p>
    <w:p w:rsidR="00530630" w:rsidRDefault="00530630" w:rsidP="00530630">
      <w:pPr>
        <w:pBdr>
          <w:bottom w:val="single" w:sz="6" w:space="1" w:color="auto"/>
        </w:pBdr>
        <w:spacing w:line="240" w:lineRule="auto"/>
        <w:rPr>
          <w:rFonts w:ascii="Arial" w:eastAsia="Times New Roman" w:hAnsi="Arial" w:cs="Arial"/>
          <w:sz w:val="16"/>
          <w:szCs w:val="16"/>
        </w:rPr>
      </w:pPr>
    </w:p>
    <w:p w:rsidR="00530630" w:rsidRDefault="00530630" w:rsidP="00530630">
      <w:pPr>
        <w:pBdr>
          <w:bottom w:val="single" w:sz="6" w:space="1" w:color="auto"/>
        </w:pBdr>
        <w:spacing w:line="240" w:lineRule="auto"/>
        <w:rPr>
          <w:rFonts w:ascii="Arial" w:eastAsia="Times New Roman" w:hAnsi="Arial" w:cs="Arial"/>
          <w:sz w:val="16"/>
          <w:szCs w:val="16"/>
        </w:rPr>
      </w:pPr>
    </w:p>
    <w:p w:rsidR="00530630" w:rsidRDefault="00530630" w:rsidP="00530630">
      <w:pPr>
        <w:pBdr>
          <w:bottom w:val="single" w:sz="6" w:space="1" w:color="auto"/>
        </w:pBdr>
        <w:spacing w:line="240" w:lineRule="auto"/>
        <w:rPr>
          <w:rFonts w:ascii="Arial" w:eastAsia="Times New Roman" w:hAnsi="Arial" w:cs="Arial"/>
          <w:sz w:val="16"/>
          <w:szCs w:val="16"/>
        </w:rPr>
      </w:pPr>
    </w:p>
    <w:p w:rsidR="00530630" w:rsidRPr="00530630" w:rsidRDefault="00530630" w:rsidP="00530630">
      <w:pPr>
        <w:pBdr>
          <w:bottom w:val="single" w:sz="6" w:space="1" w:color="auto"/>
        </w:pBdr>
        <w:spacing w:line="240" w:lineRule="auto"/>
        <w:rPr>
          <w:rFonts w:ascii="Arial" w:eastAsia="Times New Roman" w:hAnsi="Arial" w:cs="Arial"/>
          <w:vanish/>
          <w:sz w:val="16"/>
          <w:szCs w:val="16"/>
        </w:rPr>
      </w:pPr>
      <w:r w:rsidRPr="00530630">
        <w:rPr>
          <w:rFonts w:ascii="Arial" w:eastAsia="Times New Roman" w:hAnsi="Arial" w:cs="Arial"/>
          <w:vanish/>
          <w:sz w:val="16"/>
          <w:szCs w:val="16"/>
        </w:rPr>
        <w:t>Top of Form</w:t>
      </w:r>
    </w:p>
    <w:p w:rsidR="00530630" w:rsidRPr="00530630" w:rsidRDefault="00530630" w:rsidP="00530630">
      <w:pPr>
        <w:spacing w:line="240" w:lineRule="auto"/>
        <w:jc w:val="center"/>
        <w:rPr>
          <w:rFonts w:ascii="inherit" w:eastAsia="Times New Roman" w:hAnsi="inherit" w:cs="Arial"/>
          <w:color w:val="000000"/>
          <w:sz w:val="20"/>
          <w:szCs w:val="20"/>
        </w:rPr>
      </w:pPr>
      <w:r w:rsidRPr="00530630">
        <w:rPr>
          <w:rFonts w:eastAsia="Times New Roman"/>
          <w:color w:val="000000"/>
          <w:bdr w:val="none" w:sz="0" w:space="0" w:color="auto" w:frame="1"/>
        </w:rPr>
        <w:t>Full Disclosure Programs</w:t>
      </w:r>
    </w:p>
    <w:p w:rsidR="00530630" w:rsidRPr="00530630" w:rsidRDefault="00530630" w:rsidP="00530630">
      <w:pPr>
        <w:spacing w:line="240" w:lineRule="auto"/>
        <w:ind w:firstLine="720"/>
        <w:rPr>
          <w:rFonts w:ascii="inherit" w:eastAsia="Times New Roman" w:hAnsi="inherit" w:cs="Arial"/>
          <w:color w:val="000000"/>
          <w:sz w:val="20"/>
          <w:szCs w:val="20"/>
        </w:rPr>
      </w:pPr>
      <w:r w:rsidRPr="00530630">
        <w:rPr>
          <w:rFonts w:eastAsia="Times New Roman"/>
          <w:color w:val="000000"/>
          <w:bdr w:val="none" w:sz="0" w:space="0" w:color="auto" w:frame="1"/>
        </w:rPr>
        <w:t>The Veterans Affairs Medical Center is responsible for developing the first disclosure program in the United States. They decided to use humanistic risk management after they had to pay a very large sum of money (1.5 million) in two malpractice suits. They found that when the hospital didn’t handle patient concerns litigations increased. They decided on a policy that stated, “The medical center will inform the patient and/or family, as appropriate, of the event, assure them that medical measures have been implemented, and that additional steps are being taken to minimize the disability, death, inconvenience, or financial loss to the p</w:t>
      </w:r>
      <w:bookmarkStart w:id="0" w:name="_GoBack"/>
      <w:r w:rsidRPr="00530630">
        <w:rPr>
          <w:rFonts w:eastAsia="Times New Roman"/>
          <w:color w:val="000000"/>
          <w:bdr w:val="none" w:sz="0" w:space="0" w:color="auto" w:frame="1"/>
        </w:rPr>
        <w:t>a</w:t>
      </w:r>
      <w:bookmarkEnd w:id="0"/>
      <w:r w:rsidRPr="00530630">
        <w:rPr>
          <w:rFonts w:eastAsia="Times New Roman"/>
          <w:color w:val="000000"/>
          <w:bdr w:val="none" w:sz="0" w:space="0" w:color="auto" w:frame="1"/>
        </w:rPr>
        <w:t>tient or family” (Youngberg, 2011.p.226).</w:t>
      </w:r>
    </w:p>
    <w:p w:rsidR="00530630" w:rsidRPr="00530630" w:rsidRDefault="00530630" w:rsidP="00530630">
      <w:pPr>
        <w:spacing w:line="240" w:lineRule="auto"/>
        <w:ind w:firstLine="720"/>
        <w:rPr>
          <w:rFonts w:ascii="inherit" w:eastAsia="Times New Roman" w:hAnsi="inherit" w:cs="Arial"/>
          <w:color w:val="000000"/>
          <w:sz w:val="20"/>
          <w:szCs w:val="20"/>
        </w:rPr>
      </w:pPr>
      <w:r w:rsidRPr="00530630">
        <w:rPr>
          <w:rFonts w:eastAsia="Times New Roman"/>
          <w:color w:val="000000"/>
          <w:bdr w:val="none" w:sz="0" w:space="0" w:color="auto" w:frame="1"/>
        </w:rPr>
        <w:t xml:space="preserve">The University of Michigan Health System (UMHS), Ann Arbor, Michigan had a risk management program introduced in 2001 by UMHS and their Chief Risk Officer, Richard </w:t>
      </w:r>
      <w:proofErr w:type="spellStart"/>
      <w:r w:rsidRPr="00530630">
        <w:rPr>
          <w:rFonts w:eastAsia="Times New Roman"/>
          <w:color w:val="000000"/>
          <w:bdr w:val="none" w:sz="0" w:space="0" w:color="auto" w:frame="1"/>
        </w:rPr>
        <w:t>Boothman</w:t>
      </w:r>
      <w:proofErr w:type="spellEnd"/>
      <w:r w:rsidRPr="00530630">
        <w:rPr>
          <w:rFonts w:eastAsia="Times New Roman"/>
          <w:color w:val="000000"/>
          <w:bdr w:val="none" w:sz="0" w:space="0" w:color="auto" w:frame="1"/>
        </w:rPr>
        <w:t>. The program was created because there was a failure by healthcare providers in assuming accountability when appropriate and there is an overall reluctance to open the line of communication with patients and families. They decided on guiding principles; compensate quickly and fairly when appropriate medical care causes injury, defend medically appropriate care vigorously, reduce patient injury by learning from mistakes. The process they followed; reporting, investigation, initial meeting, committee review, and disclosure. Due to full disclosure open claims has decreased and the processing time for handling complaints has decreased as well.  </w:t>
      </w:r>
    </w:p>
    <w:p w:rsidR="00530630" w:rsidRPr="00530630" w:rsidRDefault="00530630" w:rsidP="00530630">
      <w:pPr>
        <w:spacing w:line="240" w:lineRule="auto"/>
        <w:ind w:firstLine="720"/>
        <w:rPr>
          <w:rFonts w:ascii="inherit" w:eastAsia="Times New Roman" w:hAnsi="inherit" w:cs="Arial"/>
          <w:color w:val="000000"/>
          <w:sz w:val="20"/>
          <w:szCs w:val="20"/>
        </w:rPr>
      </w:pPr>
      <w:r w:rsidRPr="00530630">
        <w:rPr>
          <w:rFonts w:eastAsia="Times New Roman"/>
          <w:color w:val="000000"/>
          <w:bdr w:val="none" w:sz="0" w:space="0" w:color="auto" w:frame="1"/>
        </w:rPr>
        <w:t>University of Illinois Medical Center at Chicago (UIMCC) started implementing a patient safety incident response in 2004. The program was developed to incorporate processes by which the Center could practice full disclosure of unreasonable care that causes patient harm. The centers reason for creating the program was an ethical obligation to fully disclose medical information to patients and facilitate prevention of future errors in healthcare. The programs elements follow a seven-pillar disclosure; reporting preliminary review and investigation, communication and full disclosure, apology and remediation, system improvement, data tracking and performance evaluation, education and training. There has been a significant reduction in administrative and settlement costs.</w:t>
      </w:r>
    </w:p>
    <w:p w:rsidR="00530630" w:rsidRPr="00530630" w:rsidRDefault="00530630" w:rsidP="00530630">
      <w:pPr>
        <w:spacing w:line="240" w:lineRule="auto"/>
        <w:ind w:firstLine="720"/>
        <w:rPr>
          <w:rFonts w:ascii="inherit" w:eastAsia="Times New Roman" w:hAnsi="inherit" w:cs="Arial"/>
          <w:color w:val="000000"/>
          <w:sz w:val="20"/>
          <w:szCs w:val="20"/>
        </w:rPr>
      </w:pPr>
      <w:r w:rsidRPr="00530630">
        <w:rPr>
          <w:rFonts w:eastAsia="Times New Roman"/>
          <w:color w:val="000000"/>
          <w:bdr w:val="none" w:sz="0" w:space="0" w:color="auto" w:frame="1"/>
        </w:rPr>
        <w:t>A few other facilities mentioned in chapter 18 are the Johns Hopkins Hospital which has practiced full disclosure for many decades and their focus is on patient safety that was heightened after system failures that resulted in the death of a young research participant in 2001. The Stanford University Medical Center (SUMC) which has a formal dull disclosure program that started in 2007 called PEARL, which stands for the process for early assessment and resolution of loss.</w:t>
      </w:r>
    </w:p>
    <w:p w:rsidR="00530630" w:rsidRPr="00530630" w:rsidRDefault="00530630" w:rsidP="00530630">
      <w:pPr>
        <w:spacing w:line="240" w:lineRule="auto"/>
        <w:ind w:firstLine="720"/>
        <w:rPr>
          <w:rFonts w:ascii="inherit" w:eastAsia="Times New Roman" w:hAnsi="inherit" w:cs="Arial"/>
          <w:color w:val="000000"/>
          <w:sz w:val="20"/>
          <w:szCs w:val="20"/>
        </w:rPr>
      </w:pPr>
      <w:r w:rsidRPr="00530630">
        <w:rPr>
          <w:rFonts w:eastAsia="Times New Roman"/>
          <w:color w:val="000000"/>
          <w:bdr w:val="none" w:sz="0" w:space="0" w:color="auto" w:frame="1"/>
        </w:rPr>
        <w:t xml:space="preserve">Overall, a risk management and full disclosure program requires a well-defined policy and procedure that is for responding to preventable adverse events. The staff’s responsibility and adverse event response is to develop and distribute definitions of the program terminology and the level of severity. Documentation and data collection for future considerations and throughout the response process counseling services should be available to all parties. Full disclosure has been proven to elicit positive reactions from patients and decrease chances of patients changing </w:t>
      </w:r>
      <w:r w:rsidRPr="00530630">
        <w:rPr>
          <w:rFonts w:eastAsia="Times New Roman"/>
          <w:color w:val="000000"/>
          <w:bdr w:val="none" w:sz="0" w:space="0" w:color="auto" w:frame="1"/>
        </w:rPr>
        <w:lastRenderedPageBreak/>
        <w:t>physicians. By having risk management and full disclosure programs has resulted in a dramatic decrease in claims and litigation across the board. There has been a notable private sector is the COPIC Insurance Company that follows a 3Rs program; recognize, respond, and resolve.</w:t>
      </w:r>
    </w:p>
    <w:p w:rsidR="00530630" w:rsidRPr="00530630" w:rsidRDefault="00530630" w:rsidP="00530630">
      <w:pPr>
        <w:spacing w:line="240" w:lineRule="auto"/>
        <w:ind w:firstLine="720"/>
        <w:rPr>
          <w:rFonts w:ascii="inherit" w:eastAsia="Times New Roman" w:hAnsi="inherit" w:cs="Arial"/>
          <w:color w:val="000000"/>
          <w:sz w:val="20"/>
          <w:szCs w:val="20"/>
        </w:rPr>
      </w:pPr>
      <w:r w:rsidRPr="00530630">
        <w:rPr>
          <w:rFonts w:eastAsia="Times New Roman"/>
          <w:color w:val="000000"/>
          <w:bdr w:val="none" w:sz="0" w:space="0" w:color="auto" w:frame="1"/>
        </w:rPr>
        <w:t>There are Apology Laws associated with a full disclosure program as well. One of the main concerns with full disclosure and apology is the discoverability of information. There have been many states that have enacted laws that prohibit the use of a physician’s apology in court. There have also been various healthcare systems that have chosen to not use full disclosure programs because they have trust issues about how the program will prevent lawsuits from coming to fruition. Risk management and full disclosure programs are part of the solution to the tort system that addresses the concerns that are associated with the present medical malpractice epidemic.</w:t>
      </w:r>
    </w:p>
    <w:p w:rsidR="00530630" w:rsidRPr="00530630" w:rsidRDefault="00530630" w:rsidP="00530630">
      <w:pPr>
        <w:spacing w:line="240" w:lineRule="auto"/>
        <w:rPr>
          <w:rFonts w:ascii="inherit" w:eastAsia="Times New Roman" w:hAnsi="inherit" w:cs="Arial"/>
          <w:color w:val="000000"/>
          <w:sz w:val="20"/>
          <w:szCs w:val="20"/>
        </w:rPr>
      </w:pPr>
      <w:r w:rsidRPr="00530630">
        <w:rPr>
          <w:rFonts w:eastAsia="Times New Roman"/>
          <w:color w:val="000000"/>
          <w:bdr w:val="none" w:sz="0" w:space="0" w:color="auto" w:frame="1"/>
        </w:rPr>
        <w:t>WC: 658</w:t>
      </w:r>
      <w:r w:rsidRPr="00530630">
        <w:rPr>
          <w:rFonts w:ascii="Arial" w:eastAsia="Times New Roman" w:hAnsi="Arial" w:cs="Arial"/>
          <w:color w:val="000000"/>
          <w:bdr w:val="none" w:sz="0" w:space="0" w:color="auto" w:frame="1"/>
        </w:rPr>
        <w:br/>
      </w:r>
    </w:p>
    <w:p w:rsidR="00530630" w:rsidRPr="00530630" w:rsidRDefault="00530630" w:rsidP="00530630">
      <w:pPr>
        <w:spacing w:line="240" w:lineRule="auto"/>
        <w:jc w:val="center"/>
        <w:rPr>
          <w:rFonts w:ascii="inherit" w:eastAsia="Times New Roman" w:hAnsi="inherit" w:cs="Arial"/>
          <w:color w:val="000000"/>
          <w:sz w:val="20"/>
          <w:szCs w:val="20"/>
        </w:rPr>
      </w:pPr>
      <w:r w:rsidRPr="00530630">
        <w:rPr>
          <w:rFonts w:eastAsia="Times New Roman"/>
          <w:color w:val="000000"/>
          <w:bdr w:val="none" w:sz="0" w:space="0" w:color="auto" w:frame="1"/>
        </w:rPr>
        <w:t>Reference</w:t>
      </w:r>
    </w:p>
    <w:p w:rsidR="00530630" w:rsidRDefault="00530630" w:rsidP="00530630">
      <w:pPr>
        <w:spacing w:after="100" w:line="240" w:lineRule="auto"/>
        <w:ind w:left="720" w:hanging="720"/>
        <w:rPr>
          <w:rFonts w:ascii="inherit" w:eastAsia="Times New Roman" w:hAnsi="inherit" w:cs="Arial"/>
          <w:color w:val="000000"/>
          <w:sz w:val="20"/>
          <w:szCs w:val="20"/>
        </w:rPr>
      </w:pPr>
      <w:r w:rsidRPr="00530630">
        <w:rPr>
          <w:rFonts w:ascii="inherit" w:eastAsia="Times New Roman" w:hAnsi="inherit" w:cs="Arial"/>
          <w:color w:val="000000"/>
          <w:sz w:val="20"/>
          <w:szCs w:val="20"/>
        </w:rPr>
        <w:t>Youngberg, B. J. (2011). </w:t>
      </w:r>
      <w:r w:rsidRPr="00530630">
        <w:rPr>
          <w:rFonts w:ascii="Arial" w:eastAsia="Times New Roman" w:hAnsi="Arial" w:cs="Arial"/>
          <w:i/>
          <w:iCs/>
          <w:color w:val="000000"/>
          <w:sz w:val="20"/>
          <w:szCs w:val="20"/>
        </w:rPr>
        <w:t>Principles of risk management and patient safety</w:t>
      </w:r>
      <w:r w:rsidRPr="00530630">
        <w:rPr>
          <w:rFonts w:ascii="inherit" w:eastAsia="Times New Roman" w:hAnsi="inherit" w:cs="Arial"/>
          <w:color w:val="000000"/>
          <w:sz w:val="20"/>
          <w:szCs w:val="20"/>
        </w:rPr>
        <w:t>. Sudbury, MA: Jones and Bartlett Learning.</w:t>
      </w:r>
    </w:p>
    <w:p w:rsidR="00530630" w:rsidRDefault="00530630" w:rsidP="00530630">
      <w:pPr>
        <w:spacing w:after="100" w:line="240" w:lineRule="auto"/>
        <w:ind w:left="720" w:hanging="720"/>
        <w:rPr>
          <w:rFonts w:ascii="inherit" w:eastAsia="Times New Roman" w:hAnsi="inherit" w:cs="Arial"/>
          <w:color w:val="000000"/>
          <w:sz w:val="20"/>
          <w:szCs w:val="20"/>
        </w:rPr>
      </w:pPr>
    </w:p>
    <w:p w:rsidR="00530630" w:rsidRDefault="00530630" w:rsidP="00530630">
      <w:pPr>
        <w:spacing w:after="100" w:line="240" w:lineRule="auto"/>
        <w:ind w:left="720" w:hanging="720"/>
        <w:rPr>
          <w:rFonts w:ascii="inherit" w:eastAsia="Times New Roman" w:hAnsi="inherit" w:cs="Arial"/>
          <w:color w:val="000000"/>
          <w:sz w:val="20"/>
          <w:szCs w:val="20"/>
        </w:rPr>
      </w:pPr>
    </w:p>
    <w:p w:rsidR="00530630" w:rsidRDefault="00530630" w:rsidP="00530630">
      <w:pPr>
        <w:spacing w:after="100" w:line="240" w:lineRule="auto"/>
        <w:ind w:left="720" w:hanging="720"/>
        <w:rPr>
          <w:rFonts w:ascii="inherit" w:eastAsia="Times New Roman" w:hAnsi="inherit" w:cs="Arial"/>
          <w:color w:val="000000"/>
          <w:sz w:val="20"/>
          <w:szCs w:val="20"/>
        </w:rPr>
      </w:pPr>
    </w:p>
    <w:p w:rsidR="00530630" w:rsidRDefault="00530630" w:rsidP="00530630">
      <w:pPr>
        <w:spacing w:after="100" w:line="240" w:lineRule="auto"/>
        <w:ind w:left="720" w:hanging="720"/>
        <w:rPr>
          <w:rFonts w:ascii="inherit" w:eastAsia="Times New Roman" w:hAnsi="inherit" w:cs="Arial"/>
          <w:color w:val="000000"/>
          <w:sz w:val="20"/>
          <w:szCs w:val="20"/>
        </w:rPr>
      </w:pPr>
      <w:r>
        <w:rPr>
          <w:rFonts w:ascii="inherit" w:eastAsia="Times New Roman" w:hAnsi="inherit" w:cs="Arial"/>
          <w:color w:val="000000"/>
          <w:sz w:val="20"/>
          <w:szCs w:val="20"/>
        </w:rPr>
        <w:t>Discussion 2</w:t>
      </w:r>
    </w:p>
    <w:p w:rsidR="00530630" w:rsidRDefault="00530630" w:rsidP="00530630">
      <w:pPr>
        <w:spacing w:after="100" w:line="240" w:lineRule="auto"/>
        <w:ind w:left="720" w:hanging="720"/>
        <w:rPr>
          <w:rFonts w:ascii="inherit" w:eastAsia="Times New Roman" w:hAnsi="inherit" w:cs="Arial"/>
          <w:color w:val="000000"/>
          <w:sz w:val="20"/>
          <w:szCs w:val="20"/>
        </w:rPr>
      </w:pPr>
    </w:p>
    <w:p w:rsidR="00530630" w:rsidRPr="00530630" w:rsidRDefault="00530630" w:rsidP="00530630">
      <w:pPr>
        <w:shd w:val="clear" w:color="auto" w:fill="E6E6E6"/>
        <w:spacing w:line="240" w:lineRule="auto"/>
        <w:rPr>
          <w:rFonts w:ascii="Arial" w:eastAsia="Times New Roman" w:hAnsi="Arial" w:cs="Arial"/>
          <w:color w:val="000000"/>
          <w:sz w:val="19"/>
          <w:szCs w:val="19"/>
        </w:rPr>
      </w:pPr>
      <w:r w:rsidRPr="00530630">
        <w:rPr>
          <w:rFonts w:ascii="inherit" w:eastAsia="Times New Roman" w:hAnsi="inherit" w:cs="Arial"/>
          <w:b/>
          <w:bCs/>
          <w:color w:val="000000"/>
          <w:sz w:val="21"/>
          <w:szCs w:val="21"/>
          <w:bdr w:val="none" w:sz="0" w:space="0" w:color="auto" w:frame="1"/>
        </w:rPr>
        <w:t>Isaac Aguilar </w:t>
      </w:r>
    </w:p>
    <w:p w:rsidR="00530630" w:rsidRPr="00530630" w:rsidRDefault="00530630" w:rsidP="00530630">
      <w:pPr>
        <w:shd w:val="clear" w:color="auto" w:fill="E6E6E6"/>
        <w:spacing w:line="240" w:lineRule="auto"/>
        <w:rPr>
          <w:rFonts w:ascii="Arial" w:eastAsia="Times New Roman" w:hAnsi="Arial" w:cs="Arial"/>
          <w:b/>
          <w:bCs/>
          <w:color w:val="000000"/>
          <w:sz w:val="21"/>
          <w:szCs w:val="21"/>
        </w:rPr>
      </w:pPr>
      <w:r w:rsidRPr="00530630">
        <w:rPr>
          <w:rFonts w:ascii="inherit" w:eastAsia="Times New Roman" w:hAnsi="inherit" w:cs="Arial"/>
          <w:b/>
          <w:bCs/>
          <w:color w:val="000000"/>
          <w:sz w:val="21"/>
          <w:szCs w:val="21"/>
          <w:bdr w:val="none" w:sz="0" w:space="0" w:color="auto" w:frame="1"/>
        </w:rPr>
        <w:t>Week 3 Discussion</w:t>
      </w:r>
    </w:p>
    <w:p w:rsidR="00530630" w:rsidRPr="00530630" w:rsidRDefault="00DD2A55" w:rsidP="00530630">
      <w:pPr>
        <w:spacing w:line="240" w:lineRule="auto"/>
        <w:jc w:val="center"/>
        <w:rPr>
          <w:rFonts w:ascii="Arial" w:eastAsia="Times New Roman" w:hAnsi="Arial" w:cs="Arial"/>
          <w:color w:val="000000"/>
          <w:sz w:val="19"/>
          <w:szCs w:val="19"/>
        </w:rPr>
      </w:pPr>
      <w:hyperlink r:id="rId8" w:history="1">
        <w:r w:rsidR="00530630" w:rsidRPr="00530630">
          <w:rPr>
            <w:rFonts w:ascii="inherit" w:eastAsia="Times New Roman" w:hAnsi="inherit"/>
            <w:b/>
            <w:bCs/>
            <w:caps/>
            <w:color w:val="666666"/>
            <w:spacing w:val="15"/>
            <w:sz w:val="15"/>
            <w:szCs w:val="15"/>
            <w:u w:val="single"/>
            <w:bdr w:val="none" w:sz="0" w:space="0" w:color="auto" w:frame="1"/>
            <w:shd w:val="clear" w:color="auto" w:fill="E8E8E8"/>
          </w:rPr>
          <w:t>COLLAPSE</w:t>
        </w:r>
      </w:hyperlink>
    </w:p>
    <w:p w:rsidR="00530630" w:rsidRPr="00530630" w:rsidRDefault="00530630" w:rsidP="00530630">
      <w:pPr>
        <w:pBdr>
          <w:bottom w:val="single" w:sz="6" w:space="1" w:color="auto"/>
        </w:pBdr>
        <w:spacing w:line="240" w:lineRule="auto"/>
        <w:jc w:val="center"/>
        <w:rPr>
          <w:rFonts w:ascii="Arial" w:eastAsia="Times New Roman" w:hAnsi="Arial" w:cs="Arial"/>
          <w:vanish/>
          <w:sz w:val="16"/>
          <w:szCs w:val="16"/>
        </w:rPr>
      </w:pPr>
      <w:r w:rsidRPr="00530630">
        <w:rPr>
          <w:rFonts w:ascii="Arial" w:eastAsia="Times New Roman" w:hAnsi="Arial" w:cs="Arial"/>
          <w:vanish/>
          <w:sz w:val="16"/>
          <w:szCs w:val="16"/>
        </w:rPr>
        <w:t>Top of Form</w:t>
      </w:r>
    </w:p>
    <w:p w:rsidR="00530630" w:rsidRPr="00530630" w:rsidRDefault="00530630" w:rsidP="00530630">
      <w:pPr>
        <w:spacing w:after="240" w:line="390" w:lineRule="atLeast"/>
        <w:jc w:val="center"/>
        <w:rPr>
          <w:rFonts w:ascii="inherit" w:eastAsia="Times New Roman" w:hAnsi="inherit" w:cs="Arial"/>
          <w:color w:val="000000"/>
          <w:sz w:val="20"/>
          <w:szCs w:val="20"/>
        </w:rPr>
      </w:pPr>
      <w:r w:rsidRPr="00530630">
        <w:rPr>
          <w:rFonts w:ascii="Arial" w:eastAsia="Times New Roman" w:hAnsi="Arial" w:cs="Arial"/>
          <w:b/>
          <w:bCs/>
          <w:color w:val="000000"/>
          <w:sz w:val="20"/>
          <w:szCs w:val="20"/>
        </w:rPr>
        <w:t>Full disclosure program</w:t>
      </w:r>
    </w:p>
    <w:p w:rsidR="00530630" w:rsidRPr="00530630" w:rsidRDefault="00530630" w:rsidP="00530630">
      <w:pPr>
        <w:spacing w:after="240" w:line="390" w:lineRule="atLeast"/>
        <w:jc w:val="center"/>
        <w:rPr>
          <w:rFonts w:ascii="inherit" w:eastAsia="Times New Roman" w:hAnsi="inherit" w:cs="Arial"/>
          <w:color w:val="000000"/>
          <w:sz w:val="20"/>
          <w:szCs w:val="20"/>
        </w:rPr>
      </w:pPr>
      <w:r w:rsidRPr="00530630">
        <w:rPr>
          <w:rFonts w:ascii="Arial" w:eastAsia="Times New Roman" w:hAnsi="Arial" w:cs="Arial"/>
          <w:b/>
          <w:bCs/>
          <w:color w:val="000000"/>
          <w:sz w:val="20"/>
          <w:szCs w:val="20"/>
        </w:rPr>
        <w:t>What the program is about</w:t>
      </w:r>
    </w:p>
    <w:p w:rsidR="00530630" w:rsidRPr="00530630" w:rsidRDefault="00530630" w:rsidP="00530630">
      <w:pPr>
        <w:spacing w:after="240" w:line="390" w:lineRule="atLeast"/>
        <w:ind w:firstLine="720"/>
        <w:jc w:val="both"/>
        <w:rPr>
          <w:rFonts w:ascii="inherit" w:eastAsia="Times New Roman" w:hAnsi="inherit" w:cs="Arial"/>
          <w:color w:val="000000"/>
          <w:sz w:val="20"/>
          <w:szCs w:val="20"/>
        </w:rPr>
      </w:pPr>
      <w:r w:rsidRPr="00530630">
        <w:rPr>
          <w:rFonts w:ascii="inherit" w:eastAsia="Times New Roman" w:hAnsi="inherit" w:cs="Arial"/>
          <w:color w:val="000000"/>
          <w:sz w:val="20"/>
          <w:szCs w:val="20"/>
        </w:rPr>
        <w:t>As indicated in chapter 18 of the course book, the full disclosure program is a program that is intended to keep up and transparent connection between the patient and human services providers. This program was spearheaded by the Veteran's Affairs Medical Center in 1987 in the wake of finding that the office paid out a decent measure of cash for just two medicinal negligence claims (Youngberg, 2011).</w:t>
      </w:r>
    </w:p>
    <w:p w:rsidR="00530630" w:rsidRPr="00530630" w:rsidRDefault="00530630" w:rsidP="00530630">
      <w:pPr>
        <w:spacing w:after="240" w:line="390" w:lineRule="atLeast"/>
        <w:jc w:val="center"/>
        <w:rPr>
          <w:rFonts w:ascii="inherit" w:eastAsia="Times New Roman" w:hAnsi="inherit" w:cs="Arial"/>
          <w:color w:val="000000"/>
          <w:sz w:val="20"/>
          <w:szCs w:val="20"/>
        </w:rPr>
      </w:pPr>
      <w:r w:rsidRPr="00530630">
        <w:rPr>
          <w:rFonts w:ascii="Arial" w:eastAsia="Times New Roman" w:hAnsi="Arial" w:cs="Arial"/>
          <w:b/>
          <w:bCs/>
          <w:color w:val="000000"/>
          <w:sz w:val="20"/>
          <w:szCs w:val="20"/>
        </w:rPr>
        <w:t>How the program works</w:t>
      </w:r>
    </w:p>
    <w:p w:rsidR="00530630" w:rsidRPr="00530630" w:rsidRDefault="00530630" w:rsidP="00530630">
      <w:pPr>
        <w:spacing w:after="240" w:line="390" w:lineRule="atLeast"/>
        <w:ind w:firstLine="720"/>
        <w:jc w:val="both"/>
        <w:rPr>
          <w:rFonts w:ascii="inherit" w:eastAsia="Times New Roman" w:hAnsi="inherit" w:cs="Arial"/>
          <w:color w:val="000000"/>
          <w:sz w:val="20"/>
          <w:szCs w:val="20"/>
        </w:rPr>
      </w:pPr>
      <w:r w:rsidRPr="00530630">
        <w:rPr>
          <w:rFonts w:ascii="inherit" w:eastAsia="Times New Roman" w:hAnsi="inherit" w:cs="Arial"/>
          <w:color w:val="000000"/>
          <w:sz w:val="20"/>
          <w:szCs w:val="20"/>
        </w:rPr>
        <w:t xml:space="preserve">The program got created by one called Steve </w:t>
      </w:r>
      <w:proofErr w:type="spellStart"/>
      <w:r w:rsidRPr="00530630">
        <w:rPr>
          <w:rFonts w:ascii="inherit" w:eastAsia="Times New Roman" w:hAnsi="inherit" w:cs="Arial"/>
          <w:color w:val="000000"/>
          <w:sz w:val="20"/>
          <w:szCs w:val="20"/>
        </w:rPr>
        <w:t>Kraman</w:t>
      </w:r>
      <w:proofErr w:type="spellEnd"/>
      <w:r w:rsidRPr="00530630">
        <w:rPr>
          <w:rFonts w:ascii="inherit" w:eastAsia="Times New Roman" w:hAnsi="inherit" w:cs="Arial"/>
          <w:color w:val="000000"/>
          <w:sz w:val="20"/>
          <w:szCs w:val="20"/>
        </w:rPr>
        <w:t>. He has been credited with making this progressive program of building strategies that diminished case utilizing a hazard administration board. The logic behind this program was is to react to unforeseen results. Youngberg (2011) clarifies the group should accumulate every one of the realities, assume well-meaning plans of all included, be straightforward in revelation, keep up patient protection, and spotlight on the patient's full recuperation.</w:t>
      </w:r>
    </w:p>
    <w:p w:rsidR="00530630" w:rsidRPr="00530630" w:rsidRDefault="00530630" w:rsidP="00530630">
      <w:pPr>
        <w:spacing w:after="240" w:line="390" w:lineRule="atLeast"/>
        <w:jc w:val="center"/>
        <w:rPr>
          <w:rFonts w:ascii="inherit" w:eastAsia="Times New Roman" w:hAnsi="inherit" w:cs="Arial"/>
          <w:color w:val="000000"/>
          <w:sz w:val="20"/>
          <w:szCs w:val="20"/>
        </w:rPr>
      </w:pPr>
      <w:r w:rsidRPr="00530630">
        <w:rPr>
          <w:rFonts w:ascii="Arial" w:eastAsia="Times New Roman" w:hAnsi="Arial" w:cs="Arial"/>
          <w:b/>
          <w:bCs/>
          <w:color w:val="000000"/>
          <w:sz w:val="20"/>
          <w:szCs w:val="20"/>
        </w:rPr>
        <w:lastRenderedPageBreak/>
        <w:t>Those involved</w:t>
      </w:r>
    </w:p>
    <w:p w:rsidR="00530630" w:rsidRPr="00530630" w:rsidRDefault="00530630" w:rsidP="00530630">
      <w:pPr>
        <w:spacing w:after="240" w:line="390" w:lineRule="atLeast"/>
        <w:ind w:firstLine="720"/>
        <w:jc w:val="both"/>
        <w:rPr>
          <w:rFonts w:ascii="inherit" w:eastAsia="Times New Roman" w:hAnsi="inherit" w:cs="Arial"/>
          <w:color w:val="000000"/>
          <w:sz w:val="20"/>
          <w:szCs w:val="20"/>
        </w:rPr>
      </w:pPr>
      <w:r w:rsidRPr="00530630">
        <w:rPr>
          <w:rFonts w:ascii="inherit" w:eastAsia="Times New Roman" w:hAnsi="inherit" w:cs="Arial"/>
          <w:color w:val="000000"/>
          <w:sz w:val="20"/>
          <w:szCs w:val="20"/>
        </w:rPr>
        <w:t>The main group of people who are involved in this program is the patient’s primary care providers are in charge of full exposure from educated assent completely through to clarifying an unanticipated result. The rule of self-sufficiency is the patient's entitlement to have comprehensive data revealed about treatment and any blunder. The hazard administration group gathered to give the doctor and included subordinate staff directly through the occasion procedure. It is proposed that all discussions including full divulgence ought to be held as instantly after the even as could be expected under the circumstances.</w:t>
      </w:r>
    </w:p>
    <w:p w:rsidR="00530630" w:rsidRPr="00530630" w:rsidRDefault="00530630" w:rsidP="00530630">
      <w:pPr>
        <w:spacing w:after="240" w:line="390" w:lineRule="atLeast"/>
        <w:jc w:val="center"/>
        <w:rPr>
          <w:rFonts w:ascii="inherit" w:eastAsia="Times New Roman" w:hAnsi="inherit" w:cs="Arial"/>
          <w:color w:val="000000"/>
          <w:sz w:val="20"/>
          <w:szCs w:val="20"/>
        </w:rPr>
      </w:pPr>
      <w:r w:rsidRPr="00530630">
        <w:rPr>
          <w:rFonts w:ascii="Arial" w:eastAsia="Times New Roman" w:hAnsi="Arial" w:cs="Arial"/>
          <w:b/>
          <w:bCs/>
          <w:color w:val="000000"/>
          <w:sz w:val="20"/>
          <w:szCs w:val="20"/>
        </w:rPr>
        <w:t>Results</w:t>
      </w:r>
    </w:p>
    <w:p w:rsidR="00530630" w:rsidRPr="00530630" w:rsidRDefault="00530630" w:rsidP="00530630">
      <w:pPr>
        <w:spacing w:after="240" w:line="390" w:lineRule="atLeast"/>
        <w:ind w:firstLine="720"/>
        <w:jc w:val="both"/>
        <w:rPr>
          <w:rFonts w:ascii="inherit" w:eastAsia="Times New Roman" w:hAnsi="inherit" w:cs="Arial"/>
          <w:color w:val="000000"/>
          <w:sz w:val="20"/>
          <w:szCs w:val="20"/>
        </w:rPr>
      </w:pPr>
      <w:r w:rsidRPr="00530630">
        <w:rPr>
          <w:rFonts w:ascii="inherit" w:eastAsia="Times New Roman" w:hAnsi="inherit" w:cs="Arial"/>
          <w:color w:val="000000"/>
          <w:sz w:val="20"/>
          <w:szCs w:val="20"/>
        </w:rPr>
        <w:t xml:space="preserve">The guideline of value intends to dodge and anticipate blunder by doing admirably. Exposure of gaffe to the patient will upgrade the trust in the restorative framework, and divulgence to patient and hazard administration will enhance forms and decrease mistake later on (Ghazal, </w:t>
      </w:r>
      <w:proofErr w:type="spellStart"/>
      <w:r w:rsidRPr="00530630">
        <w:rPr>
          <w:rFonts w:ascii="inherit" w:eastAsia="Times New Roman" w:hAnsi="inherit" w:cs="Arial"/>
          <w:color w:val="000000"/>
          <w:sz w:val="20"/>
          <w:szCs w:val="20"/>
        </w:rPr>
        <w:t>Saleem</w:t>
      </w:r>
      <w:proofErr w:type="spellEnd"/>
      <w:r w:rsidRPr="00530630">
        <w:rPr>
          <w:rFonts w:ascii="inherit" w:eastAsia="Times New Roman" w:hAnsi="inherit" w:cs="Arial"/>
          <w:color w:val="000000"/>
          <w:sz w:val="20"/>
          <w:szCs w:val="20"/>
        </w:rPr>
        <w:t xml:space="preserve">, and </w:t>
      </w:r>
      <w:proofErr w:type="spellStart"/>
      <w:r w:rsidRPr="00530630">
        <w:rPr>
          <w:rFonts w:ascii="inherit" w:eastAsia="Times New Roman" w:hAnsi="inherit" w:cs="Arial"/>
          <w:color w:val="000000"/>
          <w:sz w:val="20"/>
          <w:szCs w:val="20"/>
        </w:rPr>
        <w:t>Amlani</w:t>
      </w:r>
      <w:proofErr w:type="spellEnd"/>
      <w:r w:rsidRPr="00530630">
        <w:rPr>
          <w:rFonts w:ascii="inherit" w:eastAsia="Times New Roman" w:hAnsi="inherit" w:cs="Arial"/>
          <w:color w:val="000000"/>
          <w:sz w:val="20"/>
          <w:szCs w:val="20"/>
        </w:rPr>
        <w:t>, 2014). The doctor and patient relationship exist between people, not patients and a clinic framework.</w:t>
      </w:r>
    </w:p>
    <w:p w:rsidR="00530630" w:rsidRPr="00530630" w:rsidRDefault="00530630" w:rsidP="00530630">
      <w:pPr>
        <w:spacing w:after="240" w:line="390" w:lineRule="atLeast"/>
        <w:jc w:val="center"/>
        <w:rPr>
          <w:rFonts w:ascii="inherit" w:eastAsia="Times New Roman" w:hAnsi="inherit" w:cs="Arial"/>
          <w:color w:val="000000"/>
          <w:sz w:val="20"/>
          <w:szCs w:val="20"/>
        </w:rPr>
      </w:pPr>
      <w:r w:rsidRPr="00530630">
        <w:rPr>
          <w:rFonts w:ascii="inherit" w:eastAsia="Times New Roman" w:hAnsi="inherit" w:cs="Arial"/>
          <w:color w:val="000000"/>
          <w:sz w:val="20"/>
          <w:szCs w:val="20"/>
        </w:rPr>
        <w:t> </w:t>
      </w:r>
    </w:p>
    <w:p w:rsidR="00530630" w:rsidRPr="00530630" w:rsidRDefault="00530630" w:rsidP="00530630">
      <w:pPr>
        <w:spacing w:after="240" w:line="390" w:lineRule="atLeast"/>
        <w:jc w:val="center"/>
        <w:rPr>
          <w:rFonts w:ascii="inherit" w:eastAsia="Times New Roman" w:hAnsi="inherit" w:cs="Arial"/>
          <w:color w:val="000000"/>
          <w:sz w:val="20"/>
          <w:szCs w:val="20"/>
        </w:rPr>
      </w:pPr>
      <w:r w:rsidRPr="00530630">
        <w:rPr>
          <w:rFonts w:ascii="inherit" w:eastAsia="Times New Roman" w:hAnsi="inherit" w:cs="Arial"/>
          <w:color w:val="000000"/>
          <w:sz w:val="20"/>
          <w:szCs w:val="20"/>
        </w:rPr>
        <w:t>Reference:</w:t>
      </w:r>
    </w:p>
    <w:p w:rsidR="00530630" w:rsidRPr="00530630" w:rsidRDefault="00530630" w:rsidP="00530630">
      <w:pPr>
        <w:spacing w:after="240" w:line="390" w:lineRule="atLeast"/>
        <w:ind w:left="720" w:hanging="720"/>
        <w:rPr>
          <w:rFonts w:ascii="inherit" w:eastAsia="Times New Roman" w:hAnsi="inherit" w:cs="Arial"/>
          <w:color w:val="000000"/>
          <w:sz w:val="20"/>
          <w:szCs w:val="20"/>
        </w:rPr>
      </w:pPr>
      <w:r w:rsidRPr="00530630">
        <w:rPr>
          <w:rFonts w:ascii="inherit" w:eastAsia="Times New Roman" w:hAnsi="inherit" w:cs="Arial"/>
          <w:color w:val="000000"/>
          <w:sz w:val="20"/>
          <w:szCs w:val="20"/>
        </w:rPr>
        <w:t xml:space="preserve">Ghazal, A., Saleem, Z., </w:t>
      </w:r>
      <w:proofErr w:type="spellStart"/>
      <w:r w:rsidRPr="00530630">
        <w:rPr>
          <w:rFonts w:ascii="inherit" w:eastAsia="Times New Roman" w:hAnsi="inherit" w:cs="Arial"/>
          <w:color w:val="000000"/>
          <w:sz w:val="20"/>
          <w:szCs w:val="20"/>
        </w:rPr>
        <w:t>Amlani</w:t>
      </w:r>
      <w:proofErr w:type="spellEnd"/>
      <w:r w:rsidRPr="00530630">
        <w:rPr>
          <w:rFonts w:ascii="inherit" w:eastAsia="Times New Roman" w:hAnsi="inherit" w:cs="Arial"/>
          <w:color w:val="000000"/>
          <w:sz w:val="20"/>
          <w:szCs w:val="20"/>
        </w:rPr>
        <w:t>, G. (2014). A medical error: To disclose or not to disclose. </w:t>
      </w:r>
      <w:r w:rsidRPr="00530630">
        <w:rPr>
          <w:rFonts w:ascii="Arial" w:eastAsia="Times New Roman" w:hAnsi="Arial" w:cs="Arial"/>
          <w:i/>
          <w:iCs/>
          <w:color w:val="000000"/>
          <w:sz w:val="20"/>
          <w:szCs w:val="20"/>
        </w:rPr>
        <w:t>Journal of Clinical Research &amp; Bioethics, 5, </w:t>
      </w:r>
      <w:r w:rsidRPr="00530630">
        <w:rPr>
          <w:rFonts w:ascii="inherit" w:eastAsia="Times New Roman" w:hAnsi="inherit" w:cs="Arial"/>
          <w:color w:val="000000"/>
          <w:sz w:val="20"/>
          <w:szCs w:val="20"/>
        </w:rPr>
        <w:t xml:space="preserve">1-3. </w:t>
      </w:r>
      <w:proofErr w:type="spellStart"/>
      <w:r w:rsidRPr="00530630">
        <w:rPr>
          <w:rFonts w:ascii="inherit" w:eastAsia="Times New Roman" w:hAnsi="inherit" w:cs="Arial"/>
          <w:color w:val="000000"/>
          <w:sz w:val="20"/>
          <w:szCs w:val="20"/>
        </w:rPr>
        <w:t>doi</w:t>
      </w:r>
      <w:proofErr w:type="spellEnd"/>
      <w:r w:rsidRPr="00530630">
        <w:rPr>
          <w:rFonts w:ascii="inherit" w:eastAsia="Times New Roman" w:hAnsi="inherit" w:cs="Arial"/>
          <w:color w:val="000000"/>
          <w:sz w:val="20"/>
          <w:szCs w:val="20"/>
        </w:rPr>
        <w:t>: 10.4172/2155-9627.1000174</w:t>
      </w:r>
    </w:p>
    <w:p w:rsidR="00530630" w:rsidRPr="00530630" w:rsidRDefault="00530630" w:rsidP="00530630">
      <w:pPr>
        <w:spacing w:after="240" w:line="390" w:lineRule="atLeast"/>
        <w:ind w:left="720" w:hanging="720"/>
        <w:rPr>
          <w:rFonts w:ascii="inherit" w:eastAsia="Times New Roman" w:hAnsi="inherit" w:cs="Arial"/>
          <w:color w:val="000000"/>
          <w:sz w:val="20"/>
          <w:szCs w:val="20"/>
        </w:rPr>
      </w:pPr>
      <w:r w:rsidRPr="00530630">
        <w:rPr>
          <w:rFonts w:ascii="inherit" w:eastAsia="Times New Roman" w:hAnsi="inherit" w:cs="Arial"/>
          <w:color w:val="000000"/>
          <w:sz w:val="20"/>
          <w:szCs w:val="20"/>
        </w:rPr>
        <w:t>Youngberg, B. (2011). </w:t>
      </w:r>
      <w:r w:rsidRPr="00530630">
        <w:rPr>
          <w:rFonts w:ascii="Arial" w:eastAsia="Times New Roman" w:hAnsi="Arial" w:cs="Arial"/>
          <w:i/>
          <w:iCs/>
          <w:color w:val="000000"/>
          <w:sz w:val="20"/>
          <w:szCs w:val="20"/>
        </w:rPr>
        <w:t>Principles of risk management and patient safety. </w:t>
      </w:r>
      <w:r w:rsidRPr="00530630">
        <w:rPr>
          <w:rFonts w:ascii="inherit" w:eastAsia="Times New Roman" w:hAnsi="inherit" w:cs="Arial"/>
          <w:color w:val="000000"/>
          <w:sz w:val="20"/>
          <w:szCs w:val="20"/>
        </w:rPr>
        <w:t>Burlington, MA: Jones &amp; Bartlett Learning.</w:t>
      </w:r>
    </w:p>
    <w:p w:rsidR="00530630" w:rsidRPr="00530630" w:rsidRDefault="00530630" w:rsidP="00530630">
      <w:pPr>
        <w:pBdr>
          <w:top w:val="single" w:sz="6" w:space="1" w:color="auto"/>
        </w:pBdr>
        <w:spacing w:line="240" w:lineRule="auto"/>
        <w:jc w:val="center"/>
        <w:rPr>
          <w:rFonts w:ascii="Arial" w:eastAsia="Times New Roman" w:hAnsi="Arial" w:cs="Arial"/>
          <w:vanish/>
          <w:sz w:val="16"/>
          <w:szCs w:val="16"/>
        </w:rPr>
      </w:pPr>
      <w:r w:rsidRPr="00530630">
        <w:rPr>
          <w:rFonts w:ascii="Arial" w:eastAsia="Times New Roman" w:hAnsi="Arial" w:cs="Arial"/>
          <w:vanish/>
          <w:sz w:val="16"/>
          <w:szCs w:val="16"/>
        </w:rPr>
        <w:t>Bottom of Form</w:t>
      </w:r>
    </w:p>
    <w:p w:rsidR="00530630" w:rsidRPr="00530630" w:rsidRDefault="00530630" w:rsidP="00530630">
      <w:pPr>
        <w:spacing w:after="100" w:line="240" w:lineRule="auto"/>
        <w:ind w:left="720" w:hanging="720"/>
        <w:rPr>
          <w:rFonts w:ascii="inherit" w:eastAsia="Times New Roman" w:hAnsi="inherit" w:cs="Arial"/>
          <w:color w:val="000000"/>
          <w:sz w:val="20"/>
          <w:szCs w:val="20"/>
        </w:rPr>
      </w:pPr>
    </w:p>
    <w:p w:rsidR="00530630" w:rsidRPr="00530630" w:rsidRDefault="00530630" w:rsidP="00530630">
      <w:pPr>
        <w:pBdr>
          <w:top w:val="single" w:sz="6" w:space="1" w:color="auto"/>
        </w:pBdr>
        <w:spacing w:line="240" w:lineRule="auto"/>
        <w:jc w:val="center"/>
        <w:rPr>
          <w:rFonts w:ascii="Arial" w:eastAsia="Times New Roman" w:hAnsi="Arial" w:cs="Arial"/>
          <w:vanish/>
          <w:sz w:val="16"/>
          <w:szCs w:val="16"/>
        </w:rPr>
      </w:pPr>
      <w:r w:rsidRPr="00530630">
        <w:rPr>
          <w:rFonts w:ascii="Arial" w:eastAsia="Times New Roman" w:hAnsi="Arial" w:cs="Arial"/>
          <w:vanish/>
          <w:sz w:val="16"/>
          <w:szCs w:val="16"/>
        </w:rPr>
        <w:t>Bottom of Form</w:t>
      </w:r>
    </w:p>
    <w:p w:rsidR="006F5E98" w:rsidRDefault="006F5E98"/>
    <w:sectPr w:rsidR="006F5E98" w:rsidSect="006F5E9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A55" w:rsidRDefault="00DD2A55" w:rsidP="004C3B11">
      <w:pPr>
        <w:spacing w:line="240" w:lineRule="auto"/>
      </w:pPr>
      <w:r>
        <w:separator/>
      </w:r>
    </w:p>
  </w:endnote>
  <w:endnote w:type="continuationSeparator" w:id="0">
    <w:p w:rsidR="00DD2A55" w:rsidRDefault="00DD2A55" w:rsidP="004C3B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B11" w:rsidRDefault="004C3B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B11" w:rsidRDefault="004C3B1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B11" w:rsidRDefault="004C3B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A55" w:rsidRDefault="00DD2A55" w:rsidP="004C3B11">
      <w:pPr>
        <w:spacing w:line="240" w:lineRule="auto"/>
      </w:pPr>
      <w:r>
        <w:separator/>
      </w:r>
    </w:p>
  </w:footnote>
  <w:footnote w:type="continuationSeparator" w:id="0">
    <w:p w:rsidR="00DD2A55" w:rsidRDefault="00DD2A55" w:rsidP="004C3B1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B11" w:rsidRDefault="004C3B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B11" w:rsidRDefault="004C3B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B11" w:rsidRDefault="004C3B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630"/>
    <w:rsid w:val="004C3B11"/>
    <w:rsid w:val="00530630"/>
    <w:rsid w:val="006F5E98"/>
    <w:rsid w:val="00DD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E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0630"/>
    <w:rPr>
      <w:color w:val="0000FF"/>
      <w:u w:val="single"/>
    </w:rPr>
  </w:style>
  <w:style w:type="paragraph" w:styleId="z-TopofForm">
    <w:name w:val="HTML Top of Form"/>
    <w:basedOn w:val="Normal"/>
    <w:next w:val="Normal"/>
    <w:link w:val="z-TopofFormChar"/>
    <w:hidden/>
    <w:uiPriority w:val="99"/>
    <w:semiHidden/>
    <w:unhideWhenUsed/>
    <w:rsid w:val="00530630"/>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30630"/>
    <w:rPr>
      <w:rFonts w:ascii="Arial" w:eastAsia="Times New Roman" w:hAnsi="Arial" w:cs="Arial"/>
      <w:vanish/>
      <w:sz w:val="16"/>
      <w:szCs w:val="16"/>
    </w:rPr>
  </w:style>
  <w:style w:type="paragraph" w:styleId="NormalWeb">
    <w:name w:val="Normal (Web)"/>
    <w:basedOn w:val="Normal"/>
    <w:uiPriority w:val="99"/>
    <w:semiHidden/>
    <w:unhideWhenUsed/>
    <w:rsid w:val="00530630"/>
    <w:pPr>
      <w:spacing w:before="100" w:beforeAutospacing="1" w:after="100" w:afterAutospacing="1" w:line="240" w:lineRule="auto"/>
    </w:pPr>
    <w:rPr>
      <w:rFonts w:eastAsia="Times New Roman"/>
    </w:rPr>
  </w:style>
  <w:style w:type="paragraph" w:styleId="z-BottomofForm">
    <w:name w:val="HTML Bottom of Form"/>
    <w:basedOn w:val="Normal"/>
    <w:next w:val="Normal"/>
    <w:link w:val="z-BottomofFormChar"/>
    <w:hidden/>
    <w:uiPriority w:val="99"/>
    <w:semiHidden/>
    <w:unhideWhenUsed/>
    <w:rsid w:val="00530630"/>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30630"/>
    <w:rPr>
      <w:rFonts w:ascii="Arial" w:eastAsia="Times New Roman" w:hAnsi="Arial" w:cs="Arial"/>
      <w:vanish/>
      <w:sz w:val="16"/>
      <w:szCs w:val="16"/>
    </w:rPr>
  </w:style>
  <w:style w:type="character" w:customStyle="1" w:styleId="profilecardavatarthumb">
    <w:name w:val="profilecardavatarthumb"/>
    <w:basedOn w:val="DefaultParagraphFont"/>
    <w:rsid w:val="00530630"/>
  </w:style>
  <w:style w:type="paragraph" w:styleId="Header">
    <w:name w:val="header"/>
    <w:basedOn w:val="Normal"/>
    <w:link w:val="HeaderChar"/>
    <w:uiPriority w:val="99"/>
    <w:unhideWhenUsed/>
    <w:rsid w:val="004C3B11"/>
    <w:pPr>
      <w:tabs>
        <w:tab w:val="center" w:pos="4513"/>
        <w:tab w:val="right" w:pos="9026"/>
      </w:tabs>
      <w:spacing w:line="240" w:lineRule="auto"/>
    </w:pPr>
  </w:style>
  <w:style w:type="character" w:customStyle="1" w:styleId="HeaderChar">
    <w:name w:val="Header Char"/>
    <w:basedOn w:val="DefaultParagraphFont"/>
    <w:link w:val="Header"/>
    <w:uiPriority w:val="99"/>
    <w:rsid w:val="004C3B11"/>
  </w:style>
  <w:style w:type="paragraph" w:styleId="Footer">
    <w:name w:val="footer"/>
    <w:basedOn w:val="Normal"/>
    <w:link w:val="FooterChar"/>
    <w:uiPriority w:val="99"/>
    <w:unhideWhenUsed/>
    <w:rsid w:val="004C3B11"/>
    <w:pPr>
      <w:tabs>
        <w:tab w:val="center" w:pos="4513"/>
        <w:tab w:val="right" w:pos="9026"/>
      </w:tabs>
      <w:spacing w:line="240" w:lineRule="auto"/>
    </w:pPr>
  </w:style>
  <w:style w:type="character" w:customStyle="1" w:styleId="FooterChar">
    <w:name w:val="Footer Char"/>
    <w:basedOn w:val="DefaultParagraphFont"/>
    <w:link w:val="Footer"/>
    <w:uiPriority w:val="99"/>
    <w:rsid w:val="004C3B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E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0630"/>
    <w:rPr>
      <w:color w:val="0000FF"/>
      <w:u w:val="single"/>
    </w:rPr>
  </w:style>
  <w:style w:type="paragraph" w:styleId="z-TopofForm">
    <w:name w:val="HTML Top of Form"/>
    <w:basedOn w:val="Normal"/>
    <w:next w:val="Normal"/>
    <w:link w:val="z-TopofFormChar"/>
    <w:hidden/>
    <w:uiPriority w:val="99"/>
    <w:semiHidden/>
    <w:unhideWhenUsed/>
    <w:rsid w:val="00530630"/>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30630"/>
    <w:rPr>
      <w:rFonts w:ascii="Arial" w:eastAsia="Times New Roman" w:hAnsi="Arial" w:cs="Arial"/>
      <w:vanish/>
      <w:sz w:val="16"/>
      <w:szCs w:val="16"/>
    </w:rPr>
  </w:style>
  <w:style w:type="paragraph" w:styleId="NormalWeb">
    <w:name w:val="Normal (Web)"/>
    <w:basedOn w:val="Normal"/>
    <w:uiPriority w:val="99"/>
    <w:semiHidden/>
    <w:unhideWhenUsed/>
    <w:rsid w:val="00530630"/>
    <w:pPr>
      <w:spacing w:before="100" w:beforeAutospacing="1" w:after="100" w:afterAutospacing="1" w:line="240" w:lineRule="auto"/>
    </w:pPr>
    <w:rPr>
      <w:rFonts w:eastAsia="Times New Roman"/>
    </w:rPr>
  </w:style>
  <w:style w:type="paragraph" w:styleId="z-BottomofForm">
    <w:name w:val="HTML Bottom of Form"/>
    <w:basedOn w:val="Normal"/>
    <w:next w:val="Normal"/>
    <w:link w:val="z-BottomofFormChar"/>
    <w:hidden/>
    <w:uiPriority w:val="99"/>
    <w:semiHidden/>
    <w:unhideWhenUsed/>
    <w:rsid w:val="00530630"/>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30630"/>
    <w:rPr>
      <w:rFonts w:ascii="Arial" w:eastAsia="Times New Roman" w:hAnsi="Arial" w:cs="Arial"/>
      <w:vanish/>
      <w:sz w:val="16"/>
      <w:szCs w:val="16"/>
    </w:rPr>
  </w:style>
  <w:style w:type="character" w:customStyle="1" w:styleId="profilecardavatarthumb">
    <w:name w:val="profilecardavatarthumb"/>
    <w:basedOn w:val="DefaultParagraphFont"/>
    <w:rsid w:val="00530630"/>
  </w:style>
  <w:style w:type="paragraph" w:styleId="Header">
    <w:name w:val="header"/>
    <w:basedOn w:val="Normal"/>
    <w:link w:val="HeaderChar"/>
    <w:uiPriority w:val="99"/>
    <w:unhideWhenUsed/>
    <w:rsid w:val="004C3B11"/>
    <w:pPr>
      <w:tabs>
        <w:tab w:val="center" w:pos="4513"/>
        <w:tab w:val="right" w:pos="9026"/>
      </w:tabs>
      <w:spacing w:line="240" w:lineRule="auto"/>
    </w:pPr>
  </w:style>
  <w:style w:type="character" w:customStyle="1" w:styleId="HeaderChar">
    <w:name w:val="Header Char"/>
    <w:basedOn w:val="DefaultParagraphFont"/>
    <w:link w:val="Header"/>
    <w:uiPriority w:val="99"/>
    <w:rsid w:val="004C3B11"/>
  </w:style>
  <w:style w:type="paragraph" w:styleId="Footer">
    <w:name w:val="footer"/>
    <w:basedOn w:val="Normal"/>
    <w:link w:val="FooterChar"/>
    <w:uiPriority w:val="99"/>
    <w:unhideWhenUsed/>
    <w:rsid w:val="004C3B11"/>
    <w:pPr>
      <w:tabs>
        <w:tab w:val="center" w:pos="4513"/>
        <w:tab w:val="right" w:pos="9026"/>
      </w:tabs>
      <w:spacing w:line="240" w:lineRule="auto"/>
    </w:pPr>
  </w:style>
  <w:style w:type="character" w:customStyle="1" w:styleId="FooterChar">
    <w:name w:val="Footer Char"/>
    <w:basedOn w:val="DefaultParagraphFont"/>
    <w:link w:val="Footer"/>
    <w:uiPriority w:val="99"/>
    <w:rsid w:val="004C3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695709">
      <w:bodyDiv w:val="1"/>
      <w:marLeft w:val="0"/>
      <w:marRight w:val="0"/>
      <w:marTop w:val="0"/>
      <w:marBottom w:val="0"/>
      <w:divBdr>
        <w:top w:val="none" w:sz="0" w:space="0" w:color="auto"/>
        <w:left w:val="none" w:sz="0" w:space="0" w:color="auto"/>
        <w:bottom w:val="none" w:sz="0" w:space="0" w:color="auto"/>
        <w:right w:val="none" w:sz="0" w:space="0" w:color="auto"/>
      </w:divBdr>
      <w:divsChild>
        <w:div w:id="2142796032">
          <w:marLeft w:val="0"/>
          <w:marRight w:val="0"/>
          <w:marTop w:val="0"/>
          <w:marBottom w:val="0"/>
          <w:divBdr>
            <w:top w:val="none" w:sz="0" w:space="0" w:color="auto"/>
            <w:left w:val="none" w:sz="0" w:space="0" w:color="auto"/>
            <w:bottom w:val="none" w:sz="0" w:space="0" w:color="auto"/>
            <w:right w:val="none" w:sz="0" w:space="0" w:color="auto"/>
          </w:divBdr>
        </w:div>
        <w:div w:id="1460301860">
          <w:marLeft w:val="0"/>
          <w:marRight w:val="0"/>
          <w:marTop w:val="0"/>
          <w:marBottom w:val="0"/>
          <w:divBdr>
            <w:top w:val="none" w:sz="0" w:space="0" w:color="auto"/>
            <w:left w:val="none" w:sz="0" w:space="0" w:color="auto"/>
            <w:bottom w:val="none" w:sz="0" w:space="0" w:color="auto"/>
            <w:right w:val="none" w:sz="0" w:space="0" w:color="auto"/>
          </w:divBdr>
          <w:divsChild>
            <w:div w:id="1336881544">
              <w:marLeft w:val="0"/>
              <w:marRight w:val="0"/>
              <w:marTop w:val="0"/>
              <w:marBottom w:val="0"/>
              <w:divBdr>
                <w:top w:val="none" w:sz="0" w:space="0" w:color="auto"/>
                <w:left w:val="none" w:sz="0" w:space="0" w:color="auto"/>
                <w:bottom w:val="none" w:sz="0" w:space="0" w:color="auto"/>
                <w:right w:val="none" w:sz="0" w:space="0" w:color="auto"/>
              </w:divBdr>
              <w:divsChild>
                <w:div w:id="737553770">
                  <w:marLeft w:val="0"/>
                  <w:marRight w:val="0"/>
                  <w:marTop w:val="0"/>
                  <w:marBottom w:val="0"/>
                  <w:divBdr>
                    <w:top w:val="none" w:sz="0" w:space="0" w:color="auto"/>
                    <w:left w:val="none" w:sz="0" w:space="0" w:color="auto"/>
                    <w:bottom w:val="none" w:sz="0" w:space="0" w:color="auto"/>
                    <w:right w:val="none" w:sz="0" w:space="0" w:color="auto"/>
                  </w:divBdr>
                  <w:divsChild>
                    <w:div w:id="5988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388707">
      <w:bodyDiv w:val="1"/>
      <w:marLeft w:val="0"/>
      <w:marRight w:val="0"/>
      <w:marTop w:val="0"/>
      <w:marBottom w:val="0"/>
      <w:divBdr>
        <w:top w:val="none" w:sz="0" w:space="0" w:color="auto"/>
        <w:left w:val="none" w:sz="0" w:space="0" w:color="auto"/>
        <w:bottom w:val="none" w:sz="0" w:space="0" w:color="auto"/>
        <w:right w:val="none" w:sz="0" w:space="0" w:color="auto"/>
      </w:divBdr>
      <w:divsChild>
        <w:div w:id="850874054">
          <w:marLeft w:val="0"/>
          <w:marRight w:val="0"/>
          <w:marTop w:val="0"/>
          <w:marBottom w:val="0"/>
          <w:divBdr>
            <w:top w:val="none" w:sz="0" w:space="0" w:color="auto"/>
            <w:left w:val="none" w:sz="0" w:space="0" w:color="auto"/>
            <w:bottom w:val="none" w:sz="0" w:space="0" w:color="auto"/>
            <w:right w:val="none" w:sz="0" w:space="0" w:color="auto"/>
          </w:divBdr>
          <w:divsChild>
            <w:div w:id="1855606888">
              <w:marLeft w:val="0"/>
              <w:marRight w:val="0"/>
              <w:marTop w:val="0"/>
              <w:marBottom w:val="90"/>
              <w:divBdr>
                <w:top w:val="none" w:sz="0" w:space="0" w:color="auto"/>
                <w:left w:val="none" w:sz="0" w:space="0" w:color="auto"/>
                <w:bottom w:val="none" w:sz="0" w:space="0" w:color="auto"/>
                <w:right w:val="none" w:sz="0" w:space="0" w:color="auto"/>
              </w:divBdr>
            </w:div>
          </w:divsChild>
        </w:div>
        <w:div w:id="1691563815">
          <w:marLeft w:val="0"/>
          <w:marRight w:val="0"/>
          <w:marTop w:val="0"/>
          <w:marBottom w:val="0"/>
          <w:divBdr>
            <w:top w:val="none" w:sz="0" w:space="0" w:color="auto"/>
            <w:left w:val="none" w:sz="0" w:space="0" w:color="auto"/>
            <w:bottom w:val="none" w:sz="0" w:space="0" w:color="auto"/>
            <w:right w:val="none" w:sz="0" w:space="0" w:color="auto"/>
          </w:divBdr>
          <w:divsChild>
            <w:div w:id="51472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89511">
      <w:bodyDiv w:val="1"/>
      <w:marLeft w:val="0"/>
      <w:marRight w:val="0"/>
      <w:marTop w:val="0"/>
      <w:marBottom w:val="0"/>
      <w:divBdr>
        <w:top w:val="none" w:sz="0" w:space="0" w:color="auto"/>
        <w:left w:val="none" w:sz="0" w:space="0" w:color="auto"/>
        <w:bottom w:val="none" w:sz="0" w:space="0" w:color="auto"/>
        <w:right w:val="none" w:sz="0" w:space="0" w:color="auto"/>
      </w:divBdr>
      <w:divsChild>
        <w:div w:id="729310648">
          <w:marLeft w:val="0"/>
          <w:marRight w:val="0"/>
          <w:marTop w:val="0"/>
          <w:marBottom w:val="0"/>
          <w:divBdr>
            <w:top w:val="none" w:sz="0" w:space="0" w:color="auto"/>
            <w:left w:val="none" w:sz="0" w:space="0" w:color="auto"/>
            <w:bottom w:val="none" w:sz="0" w:space="0" w:color="auto"/>
            <w:right w:val="none" w:sz="0" w:space="0" w:color="auto"/>
          </w:divBdr>
          <w:divsChild>
            <w:div w:id="937636816">
              <w:marLeft w:val="0"/>
              <w:marRight w:val="0"/>
              <w:marTop w:val="0"/>
              <w:marBottom w:val="0"/>
              <w:divBdr>
                <w:top w:val="none" w:sz="0" w:space="0" w:color="auto"/>
                <w:left w:val="none" w:sz="0" w:space="0" w:color="auto"/>
                <w:bottom w:val="none" w:sz="0" w:space="0" w:color="auto"/>
                <w:right w:val="none" w:sz="0" w:space="0" w:color="auto"/>
              </w:divBdr>
              <w:divsChild>
                <w:div w:id="1840852693">
                  <w:marLeft w:val="0"/>
                  <w:marRight w:val="0"/>
                  <w:marTop w:val="0"/>
                  <w:marBottom w:val="90"/>
                  <w:divBdr>
                    <w:top w:val="none" w:sz="0" w:space="0" w:color="auto"/>
                    <w:left w:val="none" w:sz="0" w:space="0" w:color="auto"/>
                    <w:bottom w:val="none" w:sz="0" w:space="0" w:color="auto"/>
                    <w:right w:val="none" w:sz="0" w:space="0" w:color="auto"/>
                  </w:divBdr>
                </w:div>
              </w:divsChild>
            </w:div>
            <w:div w:id="2065137427">
              <w:marLeft w:val="0"/>
              <w:marRight w:val="0"/>
              <w:marTop w:val="0"/>
              <w:marBottom w:val="0"/>
              <w:divBdr>
                <w:top w:val="none" w:sz="0" w:space="0" w:color="auto"/>
                <w:left w:val="none" w:sz="0" w:space="0" w:color="auto"/>
                <w:bottom w:val="none" w:sz="0" w:space="0" w:color="auto"/>
                <w:right w:val="none" w:sz="0" w:space="0" w:color="auto"/>
              </w:divBdr>
              <w:divsChild>
                <w:div w:id="117808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06440">
          <w:marLeft w:val="0"/>
          <w:marRight w:val="0"/>
          <w:marTop w:val="0"/>
          <w:marBottom w:val="0"/>
          <w:divBdr>
            <w:top w:val="none" w:sz="0" w:space="0" w:color="auto"/>
            <w:left w:val="none" w:sz="0" w:space="0" w:color="auto"/>
            <w:bottom w:val="none" w:sz="0" w:space="0" w:color="auto"/>
            <w:right w:val="none" w:sz="0" w:space="0" w:color="auto"/>
          </w:divBdr>
          <w:divsChild>
            <w:div w:id="1421828352">
              <w:marLeft w:val="0"/>
              <w:marRight w:val="0"/>
              <w:marTop w:val="0"/>
              <w:marBottom w:val="0"/>
              <w:divBdr>
                <w:top w:val="none" w:sz="0" w:space="0" w:color="auto"/>
                <w:left w:val="none" w:sz="0" w:space="0" w:color="auto"/>
                <w:bottom w:val="none" w:sz="0" w:space="0" w:color="auto"/>
                <w:right w:val="none" w:sz="0" w:space="0" w:color="auto"/>
              </w:divBdr>
              <w:divsChild>
                <w:div w:id="1698700392">
                  <w:marLeft w:val="0"/>
                  <w:marRight w:val="0"/>
                  <w:marTop w:val="0"/>
                  <w:marBottom w:val="0"/>
                  <w:divBdr>
                    <w:top w:val="none" w:sz="0" w:space="0" w:color="auto"/>
                    <w:left w:val="none" w:sz="0" w:space="0" w:color="auto"/>
                    <w:bottom w:val="none" w:sz="0" w:space="0" w:color="auto"/>
                    <w:right w:val="none" w:sz="0" w:space="0" w:color="auto"/>
                  </w:divBdr>
                  <w:divsChild>
                    <w:div w:id="192849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iseruniversity.blackboard.com/webapps/discussionboard/do/message?action=list_messages&amp;course_id=_207280_1&amp;nav=discussion_board&amp;conf_id=_165782_1&amp;forum_id=_887460_1&amp;message_id=_10900148_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keiseruniversity.blackboard.com/webapps/discussionboard/do/message?action=list_messages&amp;course_id=_207280_1&amp;nav=discussion_board&amp;conf_id=_165782_1&amp;forum_id=_887460_1&amp;message_id=_10890733_1"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1100</Words>
  <Characters>6275</Characters>
  <Application>Microsoft Office Word</Application>
  <DocSecurity>0</DocSecurity>
  <Lines>52</Lines>
  <Paragraphs>14</Paragraphs>
  <ScaleCrop>false</ScaleCrop>
  <LinksUpToDate>false</LinksUpToDate>
  <CharactersWithSpaces>7361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2018-10-11T05:43:00Z</dcterms:created>
  <dcterms:modified xsi:type="dcterms:W3CDTF">2018-10-11T05:43:00Z</dcterms:modified>
</cp:coreProperties>
</file>